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11" w:rsidRPr="007C5711" w:rsidRDefault="007C5711" w:rsidP="007C57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C5711">
        <w:rPr>
          <w:rFonts w:ascii="Times New Roman" w:hAnsi="Times New Roman" w:cs="Times New Roman"/>
          <w:sz w:val="24"/>
          <w:szCs w:val="24"/>
        </w:rPr>
        <w:t>История Успенского собора</w:t>
      </w:r>
    </w:p>
    <w:p w:rsidR="007C5711" w:rsidRPr="007C5711" w:rsidRDefault="007C5711" w:rsidP="007C57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13"/>
      </w:tblGrid>
      <w:tr w:rsidR="007C5711" w:rsidRPr="007C5711" w:rsidTr="0005629F">
        <w:trPr>
          <w:tblCellSpacing w:w="7" w:type="dxa"/>
        </w:trPr>
        <w:tc>
          <w:tcPr>
            <w:tcW w:w="0" w:type="auto"/>
            <w:vAlign w:val="center"/>
            <w:hideMark/>
          </w:tcPr>
          <w:p w:rsidR="007C5711" w:rsidRPr="007C5711" w:rsidRDefault="007C5711" w:rsidP="007C57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11">
              <w:rPr>
                <w:rFonts w:ascii="Times New Roman" w:hAnsi="Times New Roman" w:cs="Times New Roman"/>
                <w:sz w:val="24"/>
                <w:szCs w:val="24"/>
              </w:rPr>
              <w:t xml:space="preserve">Успенский собор является композиционным ядром архитектурного ансамбля обители. Храм был построен в </w:t>
            </w:r>
            <w:proofErr w:type="spellStart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>домонастырский</w:t>
            </w:r>
            <w:proofErr w:type="spellEnd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 xml:space="preserve"> период истории Тихвина в 1507-1515 гг. и стал первой каменной постройкой на территории Тихвинского посада. Возведение в далёком провинциальном посаде собора, по облику и размерам не уступающему столичным храмам конца ХV – начала </w:t>
            </w:r>
            <w:proofErr w:type="gramStart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 xml:space="preserve">VI вв., было связано с особо почитаемым образом Тихвинской иконы Божией Матери. Собор был изначально задуман как </w:t>
            </w:r>
            <w:proofErr w:type="spellStart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>храм-реликварий</w:t>
            </w:r>
            <w:proofErr w:type="spellEnd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>, хранящий чудотворную икону Богоматери.</w:t>
            </w:r>
          </w:p>
          <w:p w:rsidR="007C5711" w:rsidRPr="007C5711" w:rsidRDefault="007C5711" w:rsidP="007C57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11">
              <w:rPr>
                <w:rFonts w:ascii="Times New Roman" w:hAnsi="Times New Roman" w:cs="Times New Roman"/>
                <w:sz w:val="24"/>
                <w:szCs w:val="24"/>
              </w:rPr>
              <w:t xml:space="preserve">В 1500 г. сгорела третья деревянная церковь Успения – последняя деревянная церковь погоста. На её месте, как отмечается в «Явлении Тихвинской иконы Богоматери» </w:t>
            </w:r>
            <w:proofErr w:type="gramStart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 xml:space="preserve">VI века: «В лето 7015 (1507) повелением Василия Ивановича </w:t>
            </w:r>
            <w:proofErr w:type="spellStart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>поставиша</w:t>
            </w:r>
            <w:proofErr w:type="spellEnd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 xml:space="preserve"> церковь </w:t>
            </w:r>
            <w:proofErr w:type="spellStart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>пречистыя</w:t>
            </w:r>
            <w:proofErr w:type="spellEnd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 xml:space="preserve"> на Тихвине на старом месте кирпичную с </w:t>
            </w:r>
            <w:proofErr w:type="spellStart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>камением</w:t>
            </w:r>
            <w:proofErr w:type="spellEnd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>чюдну</w:t>
            </w:r>
            <w:proofErr w:type="spellEnd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 xml:space="preserve"> вельми и </w:t>
            </w:r>
            <w:proofErr w:type="spellStart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>велику</w:t>
            </w:r>
            <w:proofErr w:type="spellEnd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 xml:space="preserve"> и паперти </w:t>
            </w:r>
            <w:proofErr w:type="spellStart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>нарядиша</w:t>
            </w:r>
            <w:proofErr w:type="spellEnd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C5711" w:rsidRPr="007C5711" w:rsidRDefault="007C5711" w:rsidP="007C57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11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собора проходило под руководством выдающегося новгородского мастера Фёдора </w:t>
            </w:r>
            <w:proofErr w:type="spellStart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>Сыркова</w:t>
            </w:r>
            <w:proofErr w:type="spellEnd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 xml:space="preserve"> и итальянского архитектора, личность которого до сих пор вызывает различные версии историков. Выдающиеся габариты здания, ставящие перед зодчими ряд сложных инженерных задач, возможно, и обусловило привлечение иностранного специалиста.</w:t>
            </w:r>
          </w:p>
          <w:p w:rsidR="007C5711" w:rsidRPr="007C5711" w:rsidRDefault="007C5711" w:rsidP="007C57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11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храма состоялось в праздник Успения Божией Матери 12 августа 1515 г. архиепископом Великого Новгорода Серапионом. </w:t>
            </w:r>
          </w:p>
          <w:p w:rsidR="007C5711" w:rsidRPr="007C5711" w:rsidRDefault="007C5711" w:rsidP="007C57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11">
              <w:rPr>
                <w:rFonts w:ascii="Times New Roman" w:hAnsi="Times New Roman" w:cs="Times New Roman"/>
                <w:sz w:val="24"/>
                <w:szCs w:val="24"/>
              </w:rPr>
              <w:t>В 1526 г. «</w:t>
            </w:r>
            <w:proofErr w:type="gramStart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>Тихвину</w:t>
            </w:r>
            <w:proofErr w:type="gramEnd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 xml:space="preserve">» в сопровождении архиепископа новгородского </w:t>
            </w:r>
            <w:proofErr w:type="spellStart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>Макария</w:t>
            </w:r>
            <w:proofErr w:type="spellEnd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 xml:space="preserve"> приехал Великий князь Василий III. Его приезд был связан с обстоятельствами личной жизни: не дождавшись после двадцатилетнего брака наследника, Василий Иоаннович развёлся в 1525 г. с </w:t>
            </w:r>
            <w:proofErr w:type="spellStart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>Соломонией</w:t>
            </w:r>
            <w:proofErr w:type="spellEnd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 xml:space="preserve"> Сабуровой и в январе 1526 г. женился на Елене Глинской. К Тихвинской иконе он прибыл «помолиться о здравии и о спасении и чтобы Господь Бог даровал плод чрева». </w:t>
            </w:r>
          </w:p>
          <w:p w:rsidR="007C5711" w:rsidRPr="007C5711" w:rsidRDefault="007C5711" w:rsidP="007C57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11">
              <w:rPr>
                <w:rFonts w:ascii="Times New Roman" w:hAnsi="Times New Roman" w:cs="Times New Roman"/>
                <w:sz w:val="24"/>
                <w:szCs w:val="24"/>
              </w:rPr>
              <w:t xml:space="preserve">После Василия III, паломничество в Успенский собор к Тихвинскому образу совершил его сын Иван Грозный, который и указал в 1560 г. основать монастырь. </w:t>
            </w:r>
          </w:p>
          <w:p w:rsidR="007C5711" w:rsidRPr="007C5711" w:rsidRDefault="007C5711" w:rsidP="007C57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11">
              <w:rPr>
                <w:rFonts w:ascii="Times New Roman" w:hAnsi="Times New Roman" w:cs="Times New Roman"/>
                <w:sz w:val="24"/>
                <w:szCs w:val="24"/>
              </w:rPr>
              <w:t>В течение XVII-XIX вв. собор претерпел изменения, в результате которых его облик менялся.</w:t>
            </w:r>
          </w:p>
          <w:p w:rsidR="007C5711" w:rsidRPr="007C5711" w:rsidRDefault="007C5711" w:rsidP="007C57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 xml:space="preserve">Паперть была перестроена, на четырёх наружных фасадах собора в стенных киотах появились иконы, к западной двери паперти пристроено крыльцо, к собору были пристроены деревянные приделы, </w:t>
            </w:r>
            <w:proofErr w:type="spellStart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>позакомарное</w:t>
            </w:r>
            <w:proofErr w:type="spellEnd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 собора было заменено на четырёхскатную металлическую кровлю, изменена форма глав и растёсаны древние оконные проёмы, к западным углам собора пристраиваются ризница с «жилыми покоями» (север) и караулка с кладовой (юг).</w:t>
            </w:r>
            <w:proofErr w:type="gramEnd"/>
          </w:p>
          <w:p w:rsidR="007C5711" w:rsidRPr="007C5711" w:rsidRDefault="007C5711" w:rsidP="007C57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11">
              <w:rPr>
                <w:rFonts w:ascii="Times New Roman" w:hAnsi="Times New Roman" w:cs="Times New Roman"/>
                <w:sz w:val="24"/>
                <w:szCs w:val="24"/>
              </w:rPr>
              <w:t xml:space="preserve">Изначально собор не имел настенной живописи. Росписи храма относятся к разному времени. Фрески на фасадах были выполнены в 1660-е гг. тихвинскими мастерами Родионом Сергиевым, Петром </w:t>
            </w:r>
            <w:proofErr w:type="spellStart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>Фалилеевым</w:t>
            </w:r>
            <w:proofErr w:type="spellEnd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>, Андреем Григорьевым и Мироном Евдокимовым.</w:t>
            </w:r>
          </w:p>
          <w:p w:rsidR="007C5711" w:rsidRPr="007C5711" w:rsidRDefault="007C5711" w:rsidP="007C57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11">
              <w:rPr>
                <w:rFonts w:ascii="Times New Roman" w:hAnsi="Times New Roman" w:cs="Times New Roman"/>
                <w:sz w:val="24"/>
                <w:szCs w:val="24"/>
              </w:rPr>
              <w:t xml:space="preserve">Интерьер храма был расписан с применением листовой позолоты в 1795-1797 гг. артелью ярославских мастеров под руководством </w:t>
            </w:r>
            <w:proofErr w:type="spellStart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>Логгина</w:t>
            </w:r>
            <w:proofErr w:type="spellEnd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 xml:space="preserve"> Шустова. </w:t>
            </w:r>
          </w:p>
          <w:p w:rsidR="007C5711" w:rsidRPr="007C5711" w:rsidRDefault="007C5711" w:rsidP="007C57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11">
              <w:rPr>
                <w:rFonts w:ascii="Times New Roman" w:hAnsi="Times New Roman" w:cs="Times New Roman"/>
                <w:sz w:val="24"/>
                <w:szCs w:val="24"/>
              </w:rPr>
              <w:t xml:space="preserve">Первые сведения об иконостасе датируются августом 1623 г., когда собор также как и другие каменные здания был повреждён пожаром. Состав иконостаса с течением времени неоднократно менялся. </w:t>
            </w:r>
          </w:p>
          <w:p w:rsidR="007C5711" w:rsidRPr="007C5711" w:rsidRDefault="007C5711" w:rsidP="007C57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11">
              <w:rPr>
                <w:rFonts w:ascii="Times New Roman" w:hAnsi="Times New Roman" w:cs="Times New Roman"/>
                <w:sz w:val="24"/>
                <w:szCs w:val="24"/>
              </w:rPr>
              <w:t>В Х</w:t>
            </w:r>
            <w:proofErr w:type="gramStart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>Х веке в западной галерее слева от входа располагалась в золочёной раме картина художника Истомина, изображающая перенесение Тихвинской иконы Павлом I и наследником Александром Павловичем из церкви Рождества Божией Матери в Успенский собор 9 июня 1798 г.</w:t>
            </w:r>
          </w:p>
          <w:p w:rsidR="007C5711" w:rsidRPr="007C5711" w:rsidRDefault="007C5711" w:rsidP="007C57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11">
              <w:rPr>
                <w:rFonts w:ascii="Times New Roman" w:hAnsi="Times New Roman" w:cs="Times New Roman"/>
                <w:sz w:val="24"/>
                <w:szCs w:val="24"/>
              </w:rPr>
              <w:t xml:space="preserve">С 1919 г. Тихвинские монашеские общины были преобразованы в трудовые артели, а в 1924 г. закрыты. До 1936 г. собор действовал как </w:t>
            </w:r>
            <w:proofErr w:type="gramStart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>приходской</w:t>
            </w:r>
            <w:proofErr w:type="gramEnd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 xml:space="preserve"> храм. </w:t>
            </w:r>
          </w:p>
          <w:p w:rsidR="007C5711" w:rsidRPr="007C5711" w:rsidRDefault="007C5711" w:rsidP="007C57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1919 г. началась деятельность Комиссии по изъятию церковных ценностей, в ходе которой были описаны и национализированы предметы, содержащие драгоценные металлы и камни, в том числе драгоценная риза чудотворной иконы, изготовленная в 1836 г. После закрытия Успенского собора в 1936 г. его имущество было национализировано и приписано музею. В 1938 г. в газете «Социалистическая стройка» приводится заметка о передаче образа Тихвинской Божией Матери в музей.</w:t>
            </w:r>
          </w:p>
          <w:p w:rsidR="007C5711" w:rsidRPr="007C5711" w:rsidRDefault="007C5711" w:rsidP="007C57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11">
              <w:rPr>
                <w:rFonts w:ascii="Times New Roman" w:hAnsi="Times New Roman" w:cs="Times New Roman"/>
                <w:sz w:val="24"/>
                <w:szCs w:val="24"/>
              </w:rPr>
              <w:t>Боевые действия за Тихвин в ноябре-декабре 1941 г. оставили свой след в истории монастырского ансамбля. Во время сражений артиллерийская стрельба достигала значительной плотности, в результате чего некоторые здания монастыря были повреждены. Успенский собор не получил серьёзных повреждений: от попадания снаряда была уничтожена кровля придела Ильи Пророка.</w:t>
            </w:r>
          </w:p>
          <w:p w:rsidR="007C5711" w:rsidRPr="007C5711" w:rsidRDefault="007C5711" w:rsidP="007C57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11">
              <w:rPr>
                <w:rFonts w:ascii="Times New Roman" w:hAnsi="Times New Roman" w:cs="Times New Roman"/>
                <w:sz w:val="24"/>
                <w:szCs w:val="24"/>
              </w:rPr>
              <w:t xml:space="preserve">Во время оккупации фашисты устроили в соборе подобие изолятора и места для экзекуций пленных солдат и мирных жителей. </w:t>
            </w:r>
          </w:p>
          <w:p w:rsidR="007C5711" w:rsidRPr="007C5711" w:rsidRDefault="007C5711" w:rsidP="007C57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11">
              <w:rPr>
                <w:rFonts w:ascii="Times New Roman" w:hAnsi="Times New Roman" w:cs="Times New Roman"/>
                <w:sz w:val="24"/>
                <w:szCs w:val="24"/>
              </w:rPr>
              <w:t>В начале декабря 1941 г. из собора были вывезены культурные ценности, в том числе главная святыня – Тихвинская икона Божией Матери.</w:t>
            </w:r>
          </w:p>
          <w:p w:rsidR="007C5711" w:rsidRPr="007C5711" w:rsidRDefault="007C5711" w:rsidP="007C57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11">
              <w:rPr>
                <w:rFonts w:ascii="Times New Roman" w:hAnsi="Times New Roman" w:cs="Times New Roman"/>
                <w:sz w:val="24"/>
                <w:szCs w:val="24"/>
              </w:rPr>
              <w:t>Обследование Успенского собора проходило в период 1959-1969 гг. силами СНРПМ (Специальные научно-реставрационные производственные мастерские): был собран материал по истории постройки и видоизменений храма, обследованы росписи, состояние конструкций, проведены обмерные работы, составлены чертежи.</w:t>
            </w:r>
          </w:p>
          <w:p w:rsidR="007C5711" w:rsidRPr="007C5711" w:rsidRDefault="007C5711" w:rsidP="007C57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11">
              <w:rPr>
                <w:rFonts w:ascii="Times New Roman" w:hAnsi="Times New Roman" w:cs="Times New Roman"/>
                <w:sz w:val="24"/>
                <w:szCs w:val="24"/>
              </w:rPr>
              <w:t xml:space="preserve">С мая 1968 г. на территорию бывшего Богородицкого монастыря переехал Тихвинский музей (в бывшую </w:t>
            </w:r>
            <w:proofErr w:type="spellStart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>Крестовоздвиженскую</w:t>
            </w:r>
            <w:proofErr w:type="spellEnd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 xml:space="preserve"> церковь). В 1970-е гг. все здания монастырского ансамбля – памятника культуры республиканского значения – были переданы на баланс музея.</w:t>
            </w:r>
          </w:p>
          <w:p w:rsidR="007C5711" w:rsidRPr="007C5711" w:rsidRDefault="007C5711" w:rsidP="007C57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11">
              <w:rPr>
                <w:rFonts w:ascii="Times New Roman" w:hAnsi="Times New Roman" w:cs="Times New Roman"/>
                <w:sz w:val="24"/>
                <w:szCs w:val="24"/>
              </w:rPr>
              <w:t>В 1970-1980- е гг. специалистами института «Спецпроектреставрация» проводилось исследования памятника и выполнены масштабные работы по реставрации фресковой росписи собора: сделаны чертежи, расчистки, необходимые консервационные работы.</w:t>
            </w:r>
          </w:p>
          <w:p w:rsidR="007C5711" w:rsidRPr="007C5711" w:rsidRDefault="007C5711" w:rsidP="007C57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11">
              <w:rPr>
                <w:rFonts w:ascii="Times New Roman" w:hAnsi="Times New Roman" w:cs="Times New Roman"/>
                <w:sz w:val="24"/>
                <w:szCs w:val="24"/>
              </w:rPr>
              <w:t xml:space="preserve">Успенский собор был </w:t>
            </w:r>
            <w:proofErr w:type="spellStart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>музеефицирован</w:t>
            </w:r>
            <w:proofErr w:type="spellEnd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 xml:space="preserve">, в галереях храма располагались музейные выставки, в приделе Иоанна Богослова и библиотеке находились </w:t>
            </w:r>
            <w:proofErr w:type="spellStart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>фондохранилища</w:t>
            </w:r>
            <w:proofErr w:type="spellEnd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5711" w:rsidRPr="007C5711" w:rsidRDefault="007C5711" w:rsidP="007C57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11">
              <w:rPr>
                <w:rFonts w:ascii="Times New Roman" w:hAnsi="Times New Roman" w:cs="Times New Roman"/>
                <w:sz w:val="24"/>
                <w:szCs w:val="24"/>
              </w:rPr>
              <w:t xml:space="preserve">В 1995 г. возродилась монастырская община, с 1997 г. начались богослужения в Успенском соборе, храм использовался совестно монашеской общиной и музеем. В 2006-2007 гг. из его пристроек </w:t>
            </w:r>
            <w:proofErr w:type="gramStart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>выведены</w:t>
            </w:r>
            <w:proofErr w:type="gramEnd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>фондохранилища</w:t>
            </w:r>
            <w:proofErr w:type="spellEnd"/>
            <w:r w:rsidRPr="007C5711">
              <w:rPr>
                <w:rFonts w:ascii="Times New Roman" w:hAnsi="Times New Roman" w:cs="Times New Roman"/>
                <w:sz w:val="24"/>
                <w:szCs w:val="24"/>
              </w:rPr>
              <w:t>. В ходе масштабных реставрационных работ в 2004 г. была произведена покраска куполов храма, заполнен иконостас.</w:t>
            </w:r>
          </w:p>
          <w:p w:rsidR="007C5711" w:rsidRPr="007C5711" w:rsidRDefault="007C5711" w:rsidP="007C57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11">
              <w:rPr>
                <w:rFonts w:ascii="Times New Roman" w:hAnsi="Times New Roman" w:cs="Times New Roman"/>
                <w:sz w:val="24"/>
                <w:szCs w:val="24"/>
              </w:rPr>
              <w:t>В 2015 году отмечается 500-летие Успенского Собора.</w:t>
            </w:r>
          </w:p>
          <w:p w:rsidR="007C5711" w:rsidRPr="007C5711" w:rsidRDefault="007C5711" w:rsidP="007C57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11">
              <w:rPr>
                <w:rFonts w:ascii="Times New Roman" w:hAnsi="Times New Roman" w:cs="Times New Roman"/>
                <w:sz w:val="24"/>
                <w:szCs w:val="24"/>
              </w:rPr>
              <w:t>Информация подготовлена сотрудниками Тихвинского историко-мемориального и архитектурно-художественного музея</w:t>
            </w:r>
          </w:p>
        </w:tc>
      </w:tr>
    </w:tbl>
    <w:p w:rsidR="007C5711" w:rsidRPr="007C5711" w:rsidRDefault="007C5711" w:rsidP="007C57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C5711" w:rsidRPr="007C5711" w:rsidRDefault="007C5711" w:rsidP="007C57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C5711" w:rsidRPr="007C5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5711"/>
    <w:rsid w:val="007C5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57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880</Words>
  <Characters>5021</Characters>
  <Application>Microsoft Office Word</Application>
  <DocSecurity>0</DocSecurity>
  <Lines>41</Lines>
  <Paragraphs>11</Paragraphs>
  <ScaleCrop>false</ScaleCrop>
  <Company/>
  <LinksUpToDate>false</LinksUpToDate>
  <CharactersWithSpaces>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2015-06-18T12:34:00Z</cp:lastPrinted>
  <dcterms:created xsi:type="dcterms:W3CDTF">2015-06-18T12:31:00Z</dcterms:created>
  <dcterms:modified xsi:type="dcterms:W3CDTF">2015-06-18T12:40:00Z</dcterms:modified>
</cp:coreProperties>
</file>