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711" w:rsidRPr="007C5711" w:rsidRDefault="007C5711" w:rsidP="007C57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C5711">
        <w:rPr>
          <w:rFonts w:ascii="Times New Roman" w:hAnsi="Times New Roman" w:cs="Times New Roman"/>
          <w:sz w:val="24"/>
          <w:szCs w:val="24"/>
        </w:rPr>
        <w:t>История Успенского собора</w:t>
      </w:r>
    </w:p>
    <w:p w:rsidR="007C5711" w:rsidRPr="007C5711" w:rsidRDefault="007C5711" w:rsidP="007C57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13"/>
      </w:tblGrid>
      <w:tr w:rsidR="007C5711" w:rsidRPr="007C5711" w:rsidTr="0005629F">
        <w:trPr>
          <w:tblCellSpacing w:w="7" w:type="dxa"/>
        </w:trPr>
        <w:tc>
          <w:tcPr>
            <w:tcW w:w="0" w:type="auto"/>
            <w:vAlign w:val="center"/>
            <w:hideMark/>
          </w:tcPr>
          <w:p w:rsidR="007C5711" w:rsidRPr="007C5711" w:rsidRDefault="007C5711" w:rsidP="007C57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Успенский собор является композиционным ядром архитектурного ансамбля обители. Храм был построен в </w:t>
            </w:r>
            <w:proofErr w:type="spellStart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домонастырский</w:t>
            </w:r>
            <w:proofErr w:type="spellEnd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 период истории Тихвина в 1507-1515 гг. и стал первой каменной постройкой на территории Тихвинского посада. Возведение в далёком провинциальном посаде собора, по облику и размерам не уступающему столичным храмам конца ХV – начала </w:t>
            </w:r>
            <w:proofErr w:type="gramStart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VI вв., было связано с особо почитаемым образом Тихвинской иконы Божией Матери. Собор был изначально задуман как </w:t>
            </w:r>
            <w:proofErr w:type="spellStart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храм-реликварий</w:t>
            </w:r>
            <w:proofErr w:type="spellEnd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, хранящий чудотворную икону Богоматери.</w:t>
            </w:r>
          </w:p>
          <w:p w:rsidR="007C5711" w:rsidRPr="007C5711" w:rsidRDefault="007C5711" w:rsidP="007C57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В 1500 г. сгорела третья деревянная церковь Успения – последняя деревянная церковь погоста. На её месте, как отмечается в «Явлении Тихвинской иконы Богоматери» </w:t>
            </w:r>
            <w:proofErr w:type="gramStart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VI века: «В лето 7015 (1507) повелением Василия Ивановича </w:t>
            </w:r>
            <w:proofErr w:type="spellStart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поставиша</w:t>
            </w:r>
            <w:proofErr w:type="spellEnd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 церковь </w:t>
            </w:r>
            <w:proofErr w:type="spellStart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пречистыя</w:t>
            </w:r>
            <w:proofErr w:type="spellEnd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 на Тихвине на старом месте кирпичную с </w:t>
            </w:r>
            <w:proofErr w:type="spellStart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камением</w:t>
            </w:r>
            <w:proofErr w:type="spellEnd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чюдну</w:t>
            </w:r>
            <w:proofErr w:type="spellEnd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 вельми и </w:t>
            </w:r>
            <w:proofErr w:type="spellStart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велику</w:t>
            </w:r>
            <w:proofErr w:type="spellEnd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 и паперти </w:t>
            </w:r>
            <w:proofErr w:type="spellStart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нарядиша</w:t>
            </w:r>
            <w:proofErr w:type="spellEnd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C5711" w:rsidRPr="007C5711" w:rsidRDefault="007C5711" w:rsidP="007C57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собора проходило под руководством выдающегося новгородского мастера Фёдора </w:t>
            </w:r>
            <w:proofErr w:type="spellStart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Сыркова</w:t>
            </w:r>
            <w:proofErr w:type="spellEnd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 и итальянского архитектора, личность которого до сих пор вызывает различные версии историков. Выдающиеся габариты здания, ставящие перед зодчими ряд сложных инженерных задач, возможно, и обусловило привлечение иностранного специалиста.</w:t>
            </w:r>
          </w:p>
          <w:p w:rsidR="007C5711" w:rsidRPr="007C5711" w:rsidRDefault="007C5711" w:rsidP="007C57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храма состоялось в праздник Успения Божией Матери 12 августа 1515 г. архиепископом Великого Новгорода Серапионом. </w:t>
            </w:r>
          </w:p>
          <w:p w:rsidR="007C5711" w:rsidRPr="007C5711" w:rsidRDefault="007C5711" w:rsidP="007C57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В 1526 г. «</w:t>
            </w:r>
            <w:proofErr w:type="gramStart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Тихвину</w:t>
            </w:r>
            <w:proofErr w:type="gramEnd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» в сопровождении архиепископа новгородского </w:t>
            </w:r>
            <w:proofErr w:type="spellStart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Макария</w:t>
            </w:r>
            <w:proofErr w:type="spellEnd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 приехал Великий князь Василий III. Его приезд был связан с обстоятельствами личной жизни: не дождавшись после двадцатилетнего брака наследника, Василий Иоаннович развёлся в 1525 г. с </w:t>
            </w:r>
            <w:proofErr w:type="spellStart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Соломонией</w:t>
            </w:r>
            <w:proofErr w:type="spellEnd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 Сабуровой и в январе 1526 г. женился на Елене Глинской. К Тихвинской иконе он прибыл «помолиться о здравии и о спасении и чтобы Господь Бог даровал плод чрева». </w:t>
            </w:r>
          </w:p>
          <w:p w:rsidR="007C5711" w:rsidRPr="007C5711" w:rsidRDefault="007C5711" w:rsidP="007C57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После Василия III, паломничество в Успенский собор к Тихвинскому образу совершил его сын Иван Грозный, который и указал в 1560 г. основать монастырь. </w:t>
            </w:r>
          </w:p>
          <w:p w:rsidR="007C5711" w:rsidRPr="007C5711" w:rsidRDefault="007C5711" w:rsidP="007C57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В течение XVII-XIX вв. собор претерпел изменения, в результате которых его облик менялся.</w:t>
            </w:r>
          </w:p>
          <w:p w:rsidR="007C5711" w:rsidRPr="007C5711" w:rsidRDefault="007C5711" w:rsidP="007C57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Паперть была перестроена, на четырёх наружных фасадах собора в стенных киотах появились иконы, к западной двери паперти пристроено крыльцо, к собору были пристроены деревянные приделы, </w:t>
            </w:r>
            <w:proofErr w:type="spellStart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позакомарное</w:t>
            </w:r>
            <w:proofErr w:type="spellEnd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 покрытие собора было заменено на четырёхскатную металлическую кровлю, изменена форма глав и растёсаны древние оконные проёмы, к западным углам собора пристраиваются ризница с «жилыми покоями» (север) и караулка с кладовой (юг).</w:t>
            </w:r>
            <w:proofErr w:type="gramEnd"/>
          </w:p>
          <w:p w:rsidR="007C5711" w:rsidRPr="007C5711" w:rsidRDefault="007C5711" w:rsidP="007C57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Изначально собор не имел настенной живописи. Росписи храма относятся к разному времени. Фрески на фасадах были выполнены в 1660-е гг. тихвинскими мастерами Родионом Сергиевым, Петром </w:t>
            </w:r>
            <w:proofErr w:type="spellStart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Фалилеевым</w:t>
            </w:r>
            <w:proofErr w:type="spellEnd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, Андреем Григорьевым и Мироном Евдокимовым.</w:t>
            </w:r>
          </w:p>
          <w:p w:rsidR="007C5711" w:rsidRPr="007C5711" w:rsidRDefault="007C5711" w:rsidP="007C57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Интерьер храма был расписан с применением листовой позолоты в 1795-1797 гг. артелью ярославских мастеров под руководством </w:t>
            </w:r>
            <w:proofErr w:type="spellStart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Логгина</w:t>
            </w:r>
            <w:proofErr w:type="spellEnd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 Шустова. </w:t>
            </w:r>
          </w:p>
          <w:p w:rsidR="007C5711" w:rsidRPr="007C5711" w:rsidRDefault="007C5711" w:rsidP="007C57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Первые сведения об иконостасе датируются августом 1623 г., когда собор также как и другие каменные здания был повреждён пожаром. Состав иконостаса с течением времени неоднократно менялся. </w:t>
            </w:r>
          </w:p>
          <w:p w:rsidR="007C5711" w:rsidRPr="007C5711" w:rsidRDefault="007C5711" w:rsidP="007C57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В Х</w:t>
            </w:r>
            <w:proofErr w:type="gramStart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Х веке в западной галерее слева от входа располагалась в золочёной раме картина художника Истомина, изображающая перенесение Тихвинской иконы Павлом I и наследником Александром Павловичем из церкви Рождества Божией Матери в Успенский собор 9 июня 1798 г.</w:t>
            </w:r>
          </w:p>
          <w:p w:rsidR="007C5711" w:rsidRPr="007C5711" w:rsidRDefault="007C5711" w:rsidP="007C57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С 1919 г. Тихвинские монашеские общины были преобразованы в трудовые артели, а в 1924 г. закрыты. До 1936 г. собор действовал как </w:t>
            </w:r>
            <w:proofErr w:type="gramStart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приходской</w:t>
            </w:r>
            <w:proofErr w:type="gramEnd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 храм. </w:t>
            </w:r>
          </w:p>
          <w:p w:rsidR="007C5711" w:rsidRPr="007C5711" w:rsidRDefault="007C5711" w:rsidP="007C57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1919 г. началась деятельность Комиссии по изъятию церковных ценностей, в ходе которой были описаны и национализированы предметы, содержащие драгоценные металлы и камни, в том числе драгоценная риза чудотворной иконы, изготовленная в 1836 г. После закрытия Успенского собора в 1936 г. его имущество было национализировано и приписано музею. В 1938 г. в газете «Социалистическая стройка» приводится заметка о передаче образа Тихвинской Божией Матери в музей.</w:t>
            </w:r>
          </w:p>
          <w:p w:rsidR="007C5711" w:rsidRPr="007C5711" w:rsidRDefault="007C5711" w:rsidP="007C57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Боевые действия за Тихвин в ноябре-декабре 1941 г. оставили свой след в истории монастырского ансамбля. Во время сражений артиллерийская стрельба достигала значительной плотности, в результате чего некоторые здания монастыря были повреждены. Успенский собор не получил серьёзных повреждений: от попадания снаряда была уничтожена кровля придела Ильи Пророка.</w:t>
            </w:r>
          </w:p>
          <w:p w:rsidR="007C5711" w:rsidRPr="007C5711" w:rsidRDefault="007C5711" w:rsidP="007C57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Во время оккупации фашисты устроили в соборе подобие изолятора и места для экзекуций пленных солдат и мирных жителей. </w:t>
            </w:r>
          </w:p>
          <w:p w:rsidR="007C5711" w:rsidRPr="007C5711" w:rsidRDefault="007C5711" w:rsidP="007C57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В начале декабря 1941 г. из собора были вывезены культурные ценности, в том числе главная святыня – Тихвинская икона Божией Матери.</w:t>
            </w:r>
          </w:p>
          <w:p w:rsidR="007C5711" w:rsidRPr="007C5711" w:rsidRDefault="007C5711" w:rsidP="007C57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Обследование Успенского собора проходило в период 1959-1969 гг. силами СНРПМ (Специальные научно-реставрационные производственные мастерские): был собран материал по истории постройки и видоизменений храма, обследованы росписи, состояние конструкций, проведены обмерные работы, составлены чертежи.</w:t>
            </w:r>
          </w:p>
          <w:p w:rsidR="007C5711" w:rsidRPr="007C5711" w:rsidRDefault="007C5711" w:rsidP="007C57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С мая 1968 г. на территорию бывшего Богородицкого монастыря переехал Тихвинский музей (в бывшую </w:t>
            </w:r>
            <w:proofErr w:type="spellStart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Крестовоздвиженскую</w:t>
            </w:r>
            <w:proofErr w:type="spellEnd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 церковь). В 1970-е гг. все здания монастырского ансамбля – памятника культуры республиканского значения – были переданы на баланс музея.</w:t>
            </w:r>
          </w:p>
          <w:p w:rsidR="007C5711" w:rsidRPr="007C5711" w:rsidRDefault="007C5711" w:rsidP="007C57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В 1970-1980- е гг. специалистами института «Спецпроектреставрация» проводилось исследования памятника и выполнены масштабные работы по реставрации фресковой росписи собора: сделаны чертежи, расчистки, необходимые консервационные работы.</w:t>
            </w:r>
          </w:p>
          <w:p w:rsidR="007C5711" w:rsidRPr="007C5711" w:rsidRDefault="007C5711" w:rsidP="007C57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Успенский собор был </w:t>
            </w:r>
            <w:proofErr w:type="spellStart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музеефицирован</w:t>
            </w:r>
            <w:proofErr w:type="spellEnd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, в галереях храма располагались музейные выставки, в приделе Иоанна Богослова и библиотеке находились </w:t>
            </w:r>
            <w:proofErr w:type="spellStart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фондохранилища</w:t>
            </w:r>
            <w:proofErr w:type="spellEnd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5711" w:rsidRPr="007C5711" w:rsidRDefault="007C5711" w:rsidP="007C57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В 1995 г. возродилась монастырская община, с 1997 г. начались богослужения в Успенском соборе, храм использовался совестно монашеской общиной и музеем. В 2006-2007 гг. из его пристроек </w:t>
            </w:r>
            <w:proofErr w:type="gramStart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выведены</w:t>
            </w:r>
            <w:proofErr w:type="gramEnd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фондохранилища</w:t>
            </w:r>
            <w:proofErr w:type="spellEnd"/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. В ходе масштабных реставрационных работ в 2004 г. была произведена покраска куполов храма, заполнен иконостас.</w:t>
            </w:r>
          </w:p>
          <w:p w:rsidR="007C5711" w:rsidRPr="007C5711" w:rsidRDefault="007C5711" w:rsidP="007C57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В 2015 году отмечается 500-летие Успенского Собора.</w:t>
            </w:r>
          </w:p>
          <w:p w:rsidR="007C5711" w:rsidRPr="007C5711" w:rsidRDefault="007C5711" w:rsidP="007C57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711">
              <w:rPr>
                <w:rFonts w:ascii="Times New Roman" w:hAnsi="Times New Roman" w:cs="Times New Roman"/>
                <w:sz w:val="24"/>
                <w:szCs w:val="24"/>
              </w:rPr>
              <w:t>Информация подготовлена сотрудниками Тихвинского историко-мемориального и архитектурно-художественного музея</w:t>
            </w:r>
          </w:p>
        </w:tc>
      </w:tr>
    </w:tbl>
    <w:p w:rsidR="007C5711" w:rsidRPr="007C5711" w:rsidRDefault="007C5711" w:rsidP="007C57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C5711" w:rsidRPr="007C5711" w:rsidRDefault="007C5711" w:rsidP="007C57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7C5711" w:rsidRPr="007C5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5711"/>
    <w:rsid w:val="007C5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571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880</Words>
  <Characters>5021</Characters>
  <Application>Microsoft Office Word</Application>
  <DocSecurity>0</DocSecurity>
  <Lines>41</Lines>
  <Paragraphs>11</Paragraphs>
  <ScaleCrop>false</ScaleCrop>
  <Company/>
  <LinksUpToDate>false</LinksUpToDate>
  <CharactersWithSpaces>5890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2015-06-18T12:34:00Z</cp:lastPrinted>
  <dcterms:created xsi:type="dcterms:W3CDTF">2015-06-18T12:31:00Z</dcterms:created>
  <dcterms:modified xsi:type="dcterms:W3CDTF">2015-06-18T12:40:00Z</dcterms:modified>
</cp:coreProperties>
</file>